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8" w:rsidRPr="00E654EF" w:rsidRDefault="00097948" w:rsidP="00097948">
      <w:pPr>
        <w:pStyle w:val="a7"/>
        <w:ind w:firstLine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ЗАТВЕРДЖЕНО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 xml:space="preserve">Рішення виконавчого комітету    </w:t>
      </w:r>
      <w:proofErr w:type="spellStart"/>
      <w:r w:rsidRPr="00E654EF">
        <w:rPr>
          <w:rFonts w:ascii="Times New Roman" w:hAnsi="Times New Roman"/>
          <w:sz w:val="24"/>
          <w:szCs w:val="24"/>
        </w:rPr>
        <w:t>Теплицької</w:t>
      </w:r>
      <w:proofErr w:type="spellEnd"/>
      <w:r w:rsidRPr="00E654EF">
        <w:rPr>
          <w:rFonts w:ascii="Times New Roman" w:hAnsi="Times New Roman"/>
          <w:sz w:val="24"/>
          <w:szCs w:val="24"/>
        </w:rPr>
        <w:t xml:space="preserve">  сільської  ради Болградського району </w:t>
      </w:r>
    </w:p>
    <w:p w:rsidR="00097948" w:rsidRPr="00E654EF" w:rsidRDefault="00097948" w:rsidP="00097948">
      <w:pPr>
        <w:pStyle w:val="a7"/>
        <w:ind w:left="5670"/>
        <w:rPr>
          <w:rFonts w:ascii="Times New Roman" w:hAnsi="Times New Roman"/>
          <w:sz w:val="24"/>
          <w:szCs w:val="24"/>
        </w:rPr>
      </w:pPr>
      <w:r w:rsidRPr="00E654EF">
        <w:rPr>
          <w:rFonts w:ascii="Times New Roman" w:hAnsi="Times New Roman"/>
          <w:sz w:val="24"/>
          <w:szCs w:val="24"/>
        </w:rPr>
        <w:t>Одеської області</w:t>
      </w:r>
    </w:p>
    <w:p w:rsidR="00097948" w:rsidRPr="00E654EF" w:rsidRDefault="00097948" w:rsidP="00097948">
      <w:pPr>
        <w:pStyle w:val="rvps6"/>
        <w:shd w:val="clear" w:color="auto" w:fill="FFFFFF"/>
        <w:spacing w:before="0" w:beforeAutospacing="0" w:after="0" w:afterAutospacing="0"/>
        <w:ind w:firstLine="5670"/>
        <w:rPr>
          <w:lang w:eastAsia="en-US"/>
        </w:rPr>
      </w:pPr>
      <w:r w:rsidRPr="00E654EF">
        <w:t>_________ 2023 року №</w:t>
      </w:r>
      <w:r w:rsidR="003978A0">
        <w:t>____</w:t>
      </w:r>
      <w:r w:rsidRPr="00E654EF">
        <w:t>____</w:t>
      </w: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Default="00812D1F" w:rsidP="00812D1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  <w:lang w:val="uk-UA"/>
        </w:rPr>
      </w:pP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ІНФОРМАЦІЙНА КАРТКА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12D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послуги</w:t>
      </w:r>
      <w:proofErr w:type="spellEnd"/>
    </w:p>
    <w:p w:rsidR="00812D1F" w:rsidRPr="001E3BF8" w:rsidRDefault="006D6ABA" w:rsidP="007A37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СКАСУВАННЯ ЗАПИСУ ДЕРЖАВНОГО РЕЄСТРУ РЕЧОВИХ ПРАВ НА НЕРУХОМЕ МАЙНО, СКАСУВАННЯ ДЕРЖАВНОЇ РЕЄСТРАЦІЇ РЕЧОВИХ ПРАВ НА НЕРУХОМЕ МАЙНО ТА ЇХ ОБТЯЖЕНЬ, СКАСУВАННЯ РІШЕННЯ ДЕРЖАВНОГО РЕЄСТРАТОРА (ЗА СУДОВИМ РІШЕННЯМ)</w:t>
      </w:r>
      <w:r w:rsidR="007A37F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 </w:t>
      </w:r>
    </w:p>
    <w:p w:rsidR="00812D1F" w:rsidRPr="00812D1F" w:rsidRDefault="00812D1F" w:rsidP="00812D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Центр надання адміністративних послуг </w:t>
      </w:r>
      <w:proofErr w:type="spellStart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>Теплицької</w:t>
      </w:r>
      <w:proofErr w:type="spellEnd"/>
      <w:r w:rsidRPr="00812D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uk-UA"/>
        </w:rPr>
        <w:t xml:space="preserve"> сільської ради Болградського району Одеської області</w:t>
      </w:r>
    </w:p>
    <w:p w:rsidR="00703F65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найменування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суб’єкта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адміністративної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послуги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та /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або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центру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надання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адміністративних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812D1F">
        <w:rPr>
          <w:rFonts w:ascii="Times New Roman" w:hAnsi="Times New Roman" w:cs="Times New Roman"/>
          <w:color w:val="000000" w:themeColor="text1"/>
          <w:sz w:val="20"/>
          <w:szCs w:val="20"/>
        </w:rPr>
        <w:t>послуг</w:t>
      </w:r>
      <w:proofErr w:type="spellEnd"/>
      <w:r w:rsidRPr="00812D1F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812D1F" w:rsidRDefault="00812D1F" w:rsidP="00812D1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tbl>
      <w:tblPr>
        <w:tblStyle w:val="a3"/>
        <w:tblW w:w="0" w:type="auto"/>
        <w:tblLook w:val="04A0"/>
      </w:tblPr>
      <w:tblGrid>
        <w:gridCol w:w="636"/>
        <w:gridCol w:w="2950"/>
        <w:gridCol w:w="5985"/>
      </w:tblGrid>
      <w:tr w:rsidR="00C105CB" w:rsidRPr="006D6ABA" w:rsidTr="00205BED">
        <w:tc>
          <w:tcPr>
            <w:tcW w:w="9571" w:type="dxa"/>
            <w:gridSpan w:val="3"/>
            <w:vAlign w:val="center"/>
          </w:tcPr>
          <w:p w:rsidR="00C105CB" w:rsidRPr="00C105CB" w:rsidRDefault="00C105CB" w:rsidP="00ED7A6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C105CB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Інформація про суб’єкт надання адміністративної послуги та / або центр надання адміністративних послуг/ виконавчий орган ради об’єднаної територіальної громади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985" w:type="dxa"/>
          </w:tcPr>
          <w:p w:rsidR="00C105CB" w:rsidRPr="0080187A" w:rsidRDefault="00C105CB" w:rsidP="00E10A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Центр надання адміністративних послуг </w:t>
            </w:r>
            <w:proofErr w:type="spellStart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Теплицької</w:t>
            </w:r>
            <w:proofErr w:type="spellEnd"/>
            <w:r w:rsidRPr="0080187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сільської ради Болградського району Одеської області</w:t>
            </w:r>
          </w:p>
          <w:p w:rsidR="00C105CB" w:rsidRPr="0080187A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Місцезнаходження ЦНАП</w:t>
            </w:r>
          </w:p>
        </w:tc>
        <w:tc>
          <w:tcPr>
            <w:tcW w:w="5985" w:type="dxa"/>
          </w:tcPr>
          <w:p w:rsidR="00C105CB" w:rsidRDefault="00C105CB" w:rsidP="00E10A4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68421, вул. Центральна, буд. 135, с. Теплиця Болградського району Одеської області</w:t>
            </w:r>
          </w:p>
        </w:tc>
      </w:tr>
      <w:tr w:rsidR="006F54AE" w:rsidTr="00BC1187">
        <w:tc>
          <w:tcPr>
            <w:tcW w:w="636" w:type="dxa"/>
          </w:tcPr>
          <w:p w:rsidR="00D112B0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D112B0" w:rsidRDefault="00D112B0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Режим роботи ЦНАП</w:t>
            </w:r>
          </w:p>
        </w:tc>
        <w:tc>
          <w:tcPr>
            <w:tcW w:w="5985" w:type="dxa"/>
          </w:tcPr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Графік роботи: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п’ятниця з 8:30 до 17:30 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обідня перерва з 13:00 до 14:00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вихідний – субота, неділя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Години прийому суб’єктів звернення:</w:t>
            </w:r>
          </w:p>
          <w:p w:rsidR="00D112B0" w:rsidRPr="00D112B0" w:rsidRDefault="00D112B0" w:rsidP="00D112B0">
            <w:pPr>
              <w:shd w:val="clear" w:color="auto" w:fill="FFFFFF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понеділок – 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четвер</w:t>
            </w: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 xml:space="preserve"> з 9:00 до 15:00</w:t>
            </w:r>
          </w:p>
          <w:p w:rsidR="00D112B0" w:rsidRPr="00D112B0" w:rsidRDefault="00D112B0" w:rsidP="00D112B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D112B0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bdr w:val="none" w:sz="0" w:space="0" w:color="auto" w:frame="1"/>
                <w:lang w:val="uk-UA"/>
              </w:rPr>
              <w:t>п’ятниця з 9:00 до 14:00</w:t>
            </w:r>
          </w:p>
        </w:tc>
      </w:tr>
      <w:tr w:rsidR="006F54AE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C105CB" w:rsidRDefault="00C105CB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Телефон/факс, адреса електронної пошти,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веб-сайт</w:t>
            </w:r>
            <w:proofErr w:type="spellEnd"/>
          </w:p>
        </w:tc>
        <w:tc>
          <w:tcPr>
            <w:tcW w:w="5985" w:type="dxa"/>
          </w:tcPr>
          <w:p w:rsidR="00C105CB" w:rsidRPr="003B1814" w:rsidRDefault="00C105CB" w:rsidP="00691188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B1814">
              <w:rPr>
                <w:rFonts w:ascii="Times New Roman" w:hAnsi="Times New Roman" w:cs="Times New Roman"/>
                <w:iCs/>
                <w:color w:val="000000"/>
                <w:spacing w:val="-10"/>
                <w:bdr w:val="none" w:sz="0" w:space="0" w:color="auto" w:frame="1"/>
              </w:rPr>
              <w:t xml:space="preserve">тел.: </w:t>
            </w:r>
            <w:r w:rsidRPr="003B1814">
              <w:rPr>
                <w:rFonts w:ascii="Times New Roman" w:hAnsi="Times New Roman" w:cs="Times New Roman"/>
                <w:color w:val="000000"/>
              </w:rPr>
              <w:t>(04845) 5-62-22</w:t>
            </w:r>
          </w:p>
          <w:p w:rsidR="00C105CB" w:rsidRPr="003B1814" w:rsidRDefault="00C105CB" w:rsidP="005D192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B181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електронна пошта: </w:t>
            </w:r>
            <w:hyperlink r:id="rId5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teplicacnap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ukr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</w:hyperlink>
          </w:p>
          <w:p w:rsidR="00C105CB" w:rsidRPr="00691188" w:rsidRDefault="00C105CB" w:rsidP="006911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офіційний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веб-сайт</w:t>
            </w:r>
            <w:proofErr w:type="spellEnd"/>
            <w:r w:rsidRPr="003B181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 xml:space="preserve">  </w:t>
            </w:r>
            <w:hyperlink r:id="rId6" w:history="1">
              <w:r w:rsidRPr="003B1814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https://teplytska-gromada</w:t>
              </w:r>
            </w:hyperlink>
          </w:p>
        </w:tc>
      </w:tr>
      <w:tr w:rsidR="00243601" w:rsidTr="00A82010">
        <w:tc>
          <w:tcPr>
            <w:tcW w:w="9571" w:type="dxa"/>
            <w:gridSpan w:val="3"/>
          </w:tcPr>
          <w:p w:rsidR="00243601" w:rsidRPr="003F5951" w:rsidRDefault="003F5951" w:rsidP="00812D1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3F595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Нормативні акти, якими регламентується порядок та умови надання адміністративної послуги 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C105CB" w:rsidRDefault="00846BD1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Закони України</w:t>
            </w:r>
          </w:p>
        </w:tc>
        <w:tc>
          <w:tcPr>
            <w:tcW w:w="5985" w:type="dxa"/>
          </w:tcPr>
          <w:p w:rsidR="008B7184" w:rsidRPr="00846BD1" w:rsidRDefault="00E10A4D" w:rsidP="00AF3A0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Закон України </w:t>
            </w:r>
            <w:r w:rsidR="00AF3A04" w:rsidRP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«Про внесення змін до деяких</w:t>
            </w:r>
            <w:r w:rsid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F3A04" w:rsidRP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законодавчих актів України щодо протидії </w:t>
            </w:r>
            <w:proofErr w:type="spellStart"/>
            <w:r w:rsidR="00AF3A04" w:rsidRP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рейдерству</w:t>
            </w:r>
            <w:proofErr w:type="spellEnd"/>
            <w:r w:rsidR="00AF3A04" w:rsidRPr="00AF3A0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6F54AE" w:rsidRPr="001E3BF8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6</w:t>
            </w:r>
          </w:p>
        </w:tc>
        <w:tc>
          <w:tcPr>
            <w:tcW w:w="2950" w:type="dxa"/>
          </w:tcPr>
          <w:p w:rsidR="00C105CB" w:rsidRDefault="008D3C15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Кабінету Міністрів України</w:t>
            </w:r>
          </w:p>
        </w:tc>
        <w:tc>
          <w:tcPr>
            <w:tcW w:w="5985" w:type="dxa"/>
          </w:tcPr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25 грудня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2015 року № 1127 «Про державну реєстрацію речових прав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 нерухоме майно та їх обтяжень» 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26 жовтня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2011 року № 1141 «Про затвердження Порядку ведення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Державного реєстру речових прав на нерухоме майно»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(зі змінами);</w:t>
            </w:r>
          </w:p>
          <w:p w:rsidR="00E10A4D" w:rsidRPr="00E10A4D" w:rsidRDefault="00E10A4D" w:rsidP="00E10A4D">
            <w:pPr>
              <w:autoSpaceDE w:val="0"/>
              <w:autoSpaceDN w:val="0"/>
              <w:adjustRightInd w:val="0"/>
              <w:ind w:left="-42" w:firstLine="42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постанова Кабінету Міністрів України від 06 березня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2022 року № 209 «Деякі питання державної реєстрації та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функціонування єдиних та державних реєстрів,</w:t>
            </w:r>
          </w:p>
          <w:p w:rsidR="00C105CB" w:rsidRPr="009D600C" w:rsidRDefault="00E10A4D" w:rsidP="00E10A4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держателем яких є Міністерство юстиції, в умовах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10A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воєнного стану» (зі змінами)</w:t>
            </w:r>
          </w:p>
        </w:tc>
      </w:tr>
      <w:tr w:rsidR="006F54AE" w:rsidRPr="006D6ABA" w:rsidTr="00BC1187">
        <w:tc>
          <w:tcPr>
            <w:tcW w:w="636" w:type="dxa"/>
          </w:tcPr>
          <w:p w:rsidR="00C105CB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950" w:type="dxa"/>
          </w:tcPr>
          <w:p w:rsidR="00C105CB" w:rsidRDefault="00565A33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985" w:type="dxa"/>
          </w:tcPr>
          <w:p w:rsidR="009A3D0C" w:rsidRPr="009A3D0C" w:rsidRDefault="009A3D0C" w:rsidP="009A3D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Наказ Міністерства юстиції України від 21 листопада</w:t>
            </w:r>
          </w:p>
          <w:p w:rsidR="00C105CB" w:rsidRPr="00903852" w:rsidRDefault="009A3D0C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2016 року № 3276/5 «Про затвердження Вимог до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оформлення заяв та рішень у сфері державної реєстрації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речових прав на нерухоме майно та їх обтяжень»,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зареєстрований у Міністерстві юстиції України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9A3D0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21 листопада 2016 року за № 1504/29634 (зі змінами)</w:t>
            </w:r>
          </w:p>
        </w:tc>
      </w:tr>
      <w:tr w:rsidR="00E63C41" w:rsidTr="00BD7FD1">
        <w:tc>
          <w:tcPr>
            <w:tcW w:w="9571" w:type="dxa"/>
            <w:gridSpan w:val="3"/>
          </w:tcPr>
          <w:p w:rsidR="00E63C41" w:rsidRPr="00E63C41" w:rsidRDefault="00E63C41" w:rsidP="00E63C4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</w:pPr>
            <w:r w:rsidRPr="00E63C4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F54AE" w:rsidTr="00BC1187">
        <w:tc>
          <w:tcPr>
            <w:tcW w:w="636" w:type="dxa"/>
          </w:tcPr>
          <w:p w:rsidR="00E63C41" w:rsidRDefault="00EE41AA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8</w:t>
            </w:r>
          </w:p>
        </w:tc>
        <w:tc>
          <w:tcPr>
            <w:tcW w:w="2950" w:type="dxa"/>
          </w:tcPr>
          <w:p w:rsidR="00E63C41" w:rsidRDefault="00B858A4" w:rsidP="00812D1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985" w:type="dxa"/>
          </w:tcPr>
          <w:p w:rsidR="000E11DA" w:rsidRPr="000E5350" w:rsidRDefault="000D35C4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 w:rsidRPr="00E1159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Заява </w:t>
            </w:r>
          </w:p>
        </w:tc>
      </w:tr>
      <w:tr w:rsidR="006F54AE" w:rsidRPr="006D6ABA" w:rsidTr="00BC1187">
        <w:tc>
          <w:tcPr>
            <w:tcW w:w="636" w:type="dxa"/>
          </w:tcPr>
          <w:p w:rsidR="00AB45D7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9</w:t>
            </w:r>
          </w:p>
        </w:tc>
        <w:tc>
          <w:tcPr>
            <w:tcW w:w="2950" w:type="dxa"/>
          </w:tcPr>
          <w:p w:rsidR="00AB45D7" w:rsidRPr="000C5003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Вичерпний перелік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документів, необхідних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отримання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246C62" w:rsidRPr="00246C62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Заява про скасування;</w:t>
            </w:r>
          </w:p>
          <w:p w:rsidR="00014DD2" w:rsidRPr="00E11596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судове рішення</w:t>
            </w:r>
          </w:p>
        </w:tc>
      </w:tr>
      <w:tr w:rsidR="006F54AE" w:rsidRPr="00645E67" w:rsidTr="00BC1187">
        <w:tc>
          <w:tcPr>
            <w:tcW w:w="636" w:type="dxa"/>
          </w:tcPr>
          <w:p w:rsidR="00CA794F" w:rsidRDefault="00EE41AA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0" w:type="dxa"/>
          </w:tcPr>
          <w:p w:rsidR="00CA794F" w:rsidRDefault="00F25971" w:rsidP="00F25971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</w:t>
            </w:r>
            <w:r w:rsidR="00645E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5985" w:type="dxa"/>
          </w:tcPr>
          <w:p w:rsidR="00CA794F" w:rsidRPr="00246C62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паперовій формі або електронній формі</w:t>
            </w:r>
          </w:p>
        </w:tc>
      </w:tr>
      <w:tr w:rsidR="006F54AE" w:rsidRPr="00645E67" w:rsidTr="00BC1187">
        <w:tc>
          <w:tcPr>
            <w:tcW w:w="636" w:type="dxa"/>
          </w:tcPr>
          <w:p w:rsidR="00C4443B" w:rsidRDefault="0080619D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</w:p>
        </w:tc>
        <w:tc>
          <w:tcPr>
            <w:tcW w:w="2950" w:type="dxa"/>
          </w:tcPr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Платність (безоплатність)</w:t>
            </w:r>
          </w:p>
          <w:p w:rsidR="004E6B8D" w:rsidRPr="004E6B8D" w:rsidRDefault="004E6B8D" w:rsidP="004E6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адміністративної</w:t>
            </w:r>
          </w:p>
          <w:p w:rsidR="00C4443B" w:rsidRDefault="004E6B8D" w:rsidP="004E6B8D">
            <w:pPr>
              <w:tabs>
                <w:tab w:val="left" w:pos="869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4E6B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5985" w:type="dxa"/>
          </w:tcPr>
          <w:p w:rsidR="00C4443B" w:rsidRDefault="00246C62" w:rsidP="004E6B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Безоплатно</w:t>
            </w:r>
          </w:p>
        </w:tc>
      </w:tr>
      <w:tr w:rsidR="006F54AE" w:rsidRPr="00645E67" w:rsidTr="00BC1187">
        <w:tc>
          <w:tcPr>
            <w:tcW w:w="636" w:type="dxa"/>
          </w:tcPr>
          <w:p w:rsidR="001F7CFA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2950" w:type="dxa"/>
          </w:tcPr>
          <w:p w:rsidR="001F7CFA" w:rsidRDefault="001F7CFA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Строк надання адміністративної послуги</w:t>
            </w:r>
          </w:p>
        </w:tc>
        <w:tc>
          <w:tcPr>
            <w:tcW w:w="5985" w:type="dxa"/>
          </w:tcPr>
          <w:p w:rsidR="00C73CA4" w:rsidRPr="00246C62" w:rsidRDefault="00246C62" w:rsidP="00246C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Надається у день прийняття заяви</w:t>
            </w:r>
          </w:p>
        </w:tc>
      </w:tr>
      <w:tr w:rsidR="006F54AE" w:rsidRPr="006D6ABA" w:rsidTr="00BC1187">
        <w:tc>
          <w:tcPr>
            <w:tcW w:w="636" w:type="dxa"/>
          </w:tcPr>
          <w:p w:rsidR="000C376C" w:rsidRDefault="00E827D2" w:rsidP="00246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46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2950" w:type="dxa"/>
          </w:tcPr>
          <w:p w:rsidR="000C376C" w:rsidRPr="008C4A16" w:rsidRDefault="008C4A16" w:rsidP="008C4A1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Перелік підстав для відмови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C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державній реєстрації</w:t>
            </w:r>
          </w:p>
        </w:tc>
        <w:tc>
          <w:tcPr>
            <w:tcW w:w="5985" w:type="dxa"/>
          </w:tcPr>
          <w:p w:rsidR="00246C62" w:rsidRPr="00246C62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подані документи не відповідають вимогам,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встановленим цим Законом;</w:t>
            </w:r>
          </w:p>
          <w:p w:rsidR="00246C62" w:rsidRPr="00246C62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подані документи не дають змоги встановити набуття,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зміну або припинення речових прав на нерухоме майно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обтяження;</w:t>
            </w:r>
          </w:p>
          <w:p w:rsidR="00246C62" w:rsidRPr="00246C62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наявні суперечності між заявленими та вже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зареєстрованими речовими правами на нерухоме майно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їх обтяженнями;</w:t>
            </w:r>
          </w:p>
          <w:p w:rsidR="00246C62" w:rsidRPr="00246C62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після завершення строку, встановленого частиною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третьою статті 23 Закону України «Про державну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реєстрацію речових прав на нерухоме майно та їх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обтяжень», не усунені обставини, що були підставою для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прийняття рішення про зупинення розгляду заяви про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державну реєстрацію прав;</w:t>
            </w:r>
          </w:p>
          <w:p w:rsidR="00246C62" w:rsidRPr="00246C62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заявником подано ті самі документи, на підставі яких</w:t>
            </w:r>
          </w:p>
          <w:p w:rsidR="009B2320" w:rsidRPr="008C4A16" w:rsidRDefault="00246C62" w:rsidP="00246C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заявлене речове право, обтяження вже зареєстровано 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246C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Державному реєстрі прав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246C6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46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985" w:type="dxa"/>
          </w:tcPr>
          <w:p w:rsidR="00246C62" w:rsidRPr="007B7CAA" w:rsidRDefault="00246C62" w:rsidP="007B7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прийняття рішення про скасування;</w:t>
            </w:r>
          </w:p>
          <w:p w:rsidR="00246C62" w:rsidRPr="007B7CAA" w:rsidRDefault="007B7CAA" w:rsidP="007B7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246C62"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внесення запису про скасування/скасування державної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6C62"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реєстрації речових прав на нерухоме майно та їх обтяжень;</w:t>
            </w:r>
          </w:p>
          <w:p w:rsidR="00246C62" w:rsidRPr="007B7CAA" w:rsidRDefault="007B7CAA" w:rsidP="007B7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</w:t>
            </w:r>
            <w:r w:rsidR="00246C62"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витягу з Державного реєстру речових прав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6C62"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нерухоме майно про проведену державну реєстрацію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246C62"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прав;</w:t>
            </w:r>
          </w:p>
          <w:p w:rsidR="00B75DCE" w:rsidRPr="00CF22B1" w:rsidRDefault="00246C62" w:rsidP="007B7C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7B7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рішення про відмову у скасуванні</w:t>
            </w:r>
          </w:p>
        </w:tc>
      </w:tr>
      <w:tr w:rsidR="006F54AE" w:rsidRPr="001E3BF8" w:rsidTr="00BC1187">
        <w:tc>
          <w:tcPr>
            <w:tcW w:w="636" w:type="dxa"/>
          </w:tcPr>
          <w:p w:rsidR="00B75DCE" w:rsidRDefault="00E827D2" w:rsidP="0045727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246C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  <w:tc>
          <w:tcPr>
            <w:tcW w:w="2950" w:type="dxa"/>
          </w:tcPr>
          <w:p w:rsidR="00B75DCE" w:rsidRDefault="00B75DCE" w:rsidP="00645E67">
            <w:pPr>
              <w:tabs>
                <w:tab w:val="left" w:pos="869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Способи отримання відповіді (результату)</w:t>
            </w:r>
          </w:p>
        </w:tc>
        <w:tc>
          <w:tcPr>
            <w:tcW w:w="5985" w:type="dxa"/>
          </w:tcPr>
          <w:p w:rsidR="00EE41AA" w:rsidRPr="00EE41AA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Через центр надання адміністративних послуг або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безпосередньо державним реєстратором;</w:t>
            </w:r>
          </w:p>
          <w:p w:rsidR="00A87CAC" w:rsidRDefault="00EE41AA" w:rsidP="00EE41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    </w:t>
            </w:r>
            <w:proofErr w:type="spellStart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вебпортал</w:t>
            </w:r>
            <w:proofErr w:type="spellEnd"/>
            <w:r w:rsidRPr="00EE41A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 xml:space="preserve"> Мін’юсту*</w:t>
            </w:r>
          </w:p>
        </w:tc>
      </w:tr>
    </w:tbl>
    <w:p w:rsidR="00812D1F" w:rsidRPr="00CA2D7C" w:rsidRDefault="00812D1F" w:rsidP="00CA2D7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CA2D7C" w:rsidRPr="00246C62" w:rsidRDefault="00246C62" w:rsidP="00246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46C62">
        <w:rPr>
          <w:rFonts w:ascii="Times New Roman" w:hAnsi="Times New Roman" w:cs="Times New Roman"/>
          <w:sz w:val="16"/>
          <w:szCs w:val="16"/>
          <w:lang w:val="uk-UA"/>
        </w:rPr>
        <w:t>*Після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sectPr w:rsidR="00CA2D7C" w:rsidRPr="00246C62" w:rsidSect="007B7CAA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812D1F"/>
    <w:rsid w:val="00003D83"/>
    <w:rsid w:val="00014DD2"/>
    <w:rsid w:val="00052A2F"/>
    <w:rsid w:val="00063D29"/>
    <w:rsid w:val="00097948"/>
    <w:rsid w:val="000C376C"/>
    <w:rsid w:val="000C5003"/>
    <w:rsid w:val="000D35C4"/>
    <w:rsid w:val="000E11DA"/>
    <w:rsid w:val="000E5350"/>
    <w:rsid w:val="00131319"/>
    <w:rsid w:val="00132A23"/>
    <w:rsid w:val="001D62D4"/>
    <w:rsid w:val="001E3BF8"/>
    <w:rsid w:val="001E6DCA"/>
    <w:rsid w:val="001F7CFA"/>
    <w:rsid w:val="00210CD3"/>
    <w:rsid w:val="00232F1F"/>
    <w:rsid w:val="00236473"/>
    <w:rsid w:val="00243601"/>
    <w:rsid w:val="00246C62"/>
    <w:rsid w:val="00246CC8"/>
    <w:rsid w:val="002A153F"/>
    <w:rsid w:val="00371B46"/>
    <w:rsid w:val="003950CB"/>
    <w:rsid w:val="003978A0"/>
    <w:rsid w:val="003A2764"/>
    <w:rsid w:val="003B1814"/>
    <w:rsid w:val="003F2736"/>
    <w:rsid w:val="003F5951"/>
    <w:rsid w:val="00432252"/>
    <w:rsid w:val="00457274"/>
    <w:rsid w:val="004A5330"/>
    <w:rsid w:val="004D4DD2"/>
    <w:rsid w:val="004D7986"/>
    <w:rsid w:val="004E45EA"/>
    <w:rsid w:val="004E6B8D"/>
    <w:rsid w:val="00565A33"/>
    <w:rsid w:val="0059127E"/>
    <w:rsid w:val="005B41D9"/>
    <w:rsid w:val="005B6BB9"/>
    <w:rsid w:val="005D1928"/>
    <w:rsid w:val="005E17DA"/>
    <w:rsid w:val="005E2720"/>
    <w:rsid w:val="005E6816"/>
    <w:rsid w:val="00611FAF"/>
    <w:rsid w:val="00640529"/>
    <w:rsid w:val="00645E67"/>
    <w:rsid w:val="00646D04"/>
    <w:rsid w:val="00650874"/>
    <w:rsid w:val="00691188"/>
    <w:rsid w:val="006B420F"/>
    <w:rsid w:val="006D6ABA"/>
    <w:rsid w:val="006E5173"/>
    <w:rsid w:val="006F54AE"/>
    <w:rsid w:val="00703F65"/>
    <w:rsid w:val="00736121"/>
    <w:rsid w:val="0074395B"/>
    <w:rsid w:val="007456A5"/>
    <w:rsid w:val="00757929"/>
    <w:rsid w:val="007718A6"/>
    <w:rsid w:val="007902C6"/>
    <w:rsid w:val="007A37F6"/>
    <w:rsid w:val="007B7CAA"/>
    <w:rsid w:val="0080187A"/>
    <w:rsid w:val="00804C6B"/>
    <w:rsid w:val="0080619D"/>
    <w:rsid w:val="00806B7A"/>
    <w:rsid w:val="00812D1F"/>
    <w:rsid w:val="00830D45"/>
    <w:rsid w:val="00846BD1"/>
    <w:rsid w:val="00870016"/>
    <w:rsid w:val="008B7184"/>
    <w:rsid w:val="008C4A16"/>
    <w:rsid w:val="008D3C15"/>
    <w:rsid w:val="00903852"/>
    <w:rsid w:val="00935019"/>
    <w:rsid w:val="00980D2E"/>
    <w:rsid w:val="00991716"/>
    <w:rsid w:val="009A00CB"/>
    <w:rsid w:val="009A3D0C"/>
    <w:rsid w:val="009B2320"/>
    <w:rsid w:val="009B41E4"/>
    <w:rsid w:val="009D600C"/>
    <w:rsid w:val="009E7B48"/>
    <w:rsid w:val="00A04C30"/>
    <w:rsid w:val="00A87CAC"/>
    <w:rsid w:val="00AA022E"/>
    <w:rsid w:val="00AB45D7"/>
    <w:rsid w:val="00AF3A04"/>
    <w:rsid w:val="00B06D93"/>
    <w:rsid w:val="00B12BE8"/>
    <w:rsid w:val="00B330A3"/>
    <w:rsid w:val="00B4180A"/>
    <w:rsid w:val="00B53D5C"/>
    <w:rsid w:val="00B54D31"/>
    <w:rsid w:val="00B75DCE"/>
    <w:rsid w:val="00B82678"/>
    <w:rsid w:val="00B858A4"/>
    <w:rsid w:val="00B9352E"/>
    <w:rsid w:val="00BA7517"/>
    <w:rsid w:val="00BC1187"/>
    <w:rsid w:val="00BC2AE0"/>
    <w:rsid w:val="00BC7818"/>
    <w:rsid w:val="00BF5DB2"/>
    <w:rsid w:val="00C03BB8"/>
    <w:rsid w:val="00C105CB"/>
    <w:rsid w:val="00C32B7A"/>
    <w:rsid w:val="00C4443B"/>
    <w:rsid w:val="00C7134F"/>
    <w:rsid w:val="00C73CA4"/>
    <w:rsid w:val="00C94C22"/>
    <w:rsid w:val="00CA2D7C"/>
    <w:rsid w:val="00CA794F"/>
    <w:rsid w:val="00CF22B1"/>
    <w:rsid w:val="00D04883"/>
    <w:rsid w:val="00D112B0"/>
    <w:rsid w:val="00D23E5F"/>
    <w:rsid w:val="00DA7CD6"/>
    <w:rsid w:val="00DB1734"/>
    <w:rsid w:val="00DB24F1"/>
    <w:rsid w:val="00DE4C39"/>
    <w:rsid w:val="00DF3450"/>
    <w:rsid w:val="00E10A4D"/>
    <w:rsid w:val="00E11596"/>
    <w:rsid w:val="00E341ED"/>
    <w:rsid w:val="00E63C41"/>
    <w:rsid w:val="00E827D2"/>
    <w:rsid w:val="00E96EEC"/>
    <w:rsid w:val="00EB708A"/>
    <w:rsid w:val="00EE41AA"/>
    <w:rsid w:val="00F0282B"/>
    <w:rsid w:val="00F23BA9"/>
    <w:rsid w:val="00F25971"/>
    <w:rsid w:val="00F57FBD"/>
    <w:rsid w:val="00F66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D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D1928"/>
    <w:rPr>
      <w:color w:val="0000FF" w:themeColor="hyperlink"/>
      <w:u w:val="single"/>
    </w:rPr>
  </w:style>
  <w:style w:type="paragraph" w:styleId="a5">
    <w:name w:val="Normal (Web)"/>
    <w:basedOn w:val="a"/>
    <w:link w:val="a6"/>
    <w:uiPriority w:val="99"/>
    <w:rsid w:val="00691188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character" w:customStyle="1" w:styleId="a6">
    <w:name w:val="Обычный (веб) Знак"/>
    <w:basedOn w:val="a0"/>
    <w:link w:val="a5"/>
    <w:uiPriority w:val="99"/>
    <w:locked/>
    <w:rsid w:val="00691188"/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7">
    <w:name w:val="No Spacing"/>
    <w:uiPriority w:val="1"/>
    <w:qFormat/>
    <w:rsid w:val="0009794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paragraph" w:customStyle="1" w:styleId="rvps6">
    <w:name w:val="rvps6"/>
    <w:basedOn w:val="a"/>
    <w:rsid w:val="00097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List Paragraph"/>
    <w:basedOn w:val="a"/>
    <w:uiPriority w:val="34"/>
    <w:qFormat/>
    <w:rsid w:val="00BA7517"/>
    <w:pPr>
      <w:ind w:left="720"/>
      <w:contextualSpacing/>
    </w:pPr>
  </w:style>
  <w:style w:type="paragraph" w:customStyle="1" w:styleId="rvps2">
    <w:name w:val="rvps2"/>
    <w:basedOn w:val="a"/>
    <w:rsid w:val="00BA7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plytska-gromada" TargetMode="External"/><Relationship Id="rId5" Type="http://schemas.openxmlformats.org/officeDocument/2006/relationships/hyperlink" Target="mailto:teplicacnap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E2E84-7E94-4CCE-9B58-AA10700E2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Uaser1</dc:creator>
  <cp:lastModifiedBy>Uaser1</cp:lastModifiedBy>
  <cp:revision>78</cp:revision>
  <cp:lastPrinted>2023-10-17T09:11:00Z</cp:lastPrinted>
  <dcterms:created xsi:type="dcterms:W3CDTF">2023-08-27T19:22:00Z</dcterms:created>
  <dcterms:modified xsi:type="dcterms:W3CDTF">2023-10-17T10:46:00Z</dcterms:modified>
</cp:coreProperties>
</file>